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76" w:rsidRDefault="00BE6C76" w:rsidP="00BE6C76">
      <w:pPr>
        <w:spacing w:line="500" w:lineRule="exact"/>
      </w:pPr>
      <w:r>
        <w:rPr>
          <w:rFonts w:asciiTheme="minorEastAsia" w:hAnsiTheme="minorEastAsia" w:hint="eastAsia"/>
          <w:b/>
          <w:sz w:val="32"/>
          <w:szCs w:val="72"/>
        </w:rPr>
        <w:t xml:space="preserve">            </w:t>
      </w:r>
    </w:p>
    <w:p w:rsidR="00BE6C76" w:rsidRPr="004B2F1F" w:rsidRDefault="00BE6C76" w:rsidP="00BE6C76">
      <w:pPr>
        <w:spacing w:line="500" w:lineRule="exact"/>
        <w:jc w:val="center"/>
        <w:rPr>
          <w:rFonts w:asciiTheme="minorEastAsia" w:hAnsiTheme="minorEastAsia" w:cs="宋体"/>
          <w:b/>
          <w:bCs/>
          <w:kern w:val="36"/>
          <w:sz w:val="32"/>
          <w:szCs w:val="32"/>
        </w:rPr>
      </w:pPr>
      <w:bookmarkStart w:id="0" w:name="_Toc511741049"/>
      <w:bookmarkStart w:id="1" w:name="_Toc6925336"/>
      <w:bookmarkStart w:id="2" w:name="_GoBack"/>
      <w:r w:rsidRPr="004B2F1F">
        <w:rPr>
          <w:rFonts w:asciiTheme="minorEastAsia" w:hAnsiTheme="minorEastAsia" w:cs="宋体" w:hint="eastAsia"/>
          <w:b/>
          <w:bCs/>
          <w:kern w:val="36"/>
          <w:sz w:val="32"/>
          <w:szCs w:val="32"/>
        </w:rPr>
        <w:t>广东信息工程职业学院教学指导委员会章程</w:t>
      </w:r>
      <w:bookmarkEnd w:id="0"/>
      <w:bookmarkEnd w:id="1"/>
    </w:p>
    <w:bookmarkEnd w:id="2"/>
    <w:p w:rsidR="00BE6C76" w:rsidRDefault="00BE6C76" w:rsidP="00BE6C76">
      <w:pPr>
        <w:spacing w:line="500" w:lineRule="exact"/>
        <w:jc w:val="center"/>
        <w:rPr>
          <w:rFonts w:asciiTheme="minorEastAsia" w:hAnsiTheme="minorEastAsia"/>
          <w:b/>
          <w:sz w:val="28"/>
          <w:szCs w:val="32"/>
        </w:rPr>
      </w:pPr>
    </w:p>
    <w:p w:rsidR="00BE6C76" w:rsidRPr="00F45055" w:rsidRDefault="00BE6C76" w:rsidP="00BE6C76">
      <w:pPr>
        <w:spacing w:line="500" w:lineRule="exact"/>
        <w:jc w:val="center"/>
        <w:rPr>
          <w:rFonts w:asciiTheme="minorEastAsia" w:hAnsiTheme="minorEastAsia"/>
          <w:b/>
          <w:sz w:val="28"/>
          <w:szCs w:val="32"/>
        </w:rPr>
      </w:pPr>
      <w:r w:rsidRPr="00F45055">
        <w:rPr>
          <w:rFonts w:asciiTheme="minorEastAsia" w:hAnsiTheme="minorEastAsia" w:hint="eastAsia"/>
          <w:b/>
          <w:sz w:val="28"/>
          <w:szCs w:val="32"/>
        </w:rPr>
        <w:t>第一章 总 则</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第一条</w:t>
      </w:r>
      <w:r w:rsidRPr="00F45055">
        <w:rPr>
          <w:rFonts w:asciiTheme="minorEastAsia" w:hAnsiTheme="minorEastAsia" w:hint="eastAsia"/>
          <w:sz w:val="28"/>
          <w:szCs w:val="32"/>
        </w:rPr>
        <w:t xml:space="preserve"> 为加强对教学工作的宏观指导与管理，推动教学改革与教学建设，进一步提高人才培养质量，特设立广东信息工程职业学院教学指导委员会（以下简称“学院教学指导委员会”），并制定本章程。</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第二条</w:t>
      </w:r>
      <w:r w:rsidRPr="00F45055">
        <w:rPr>
          <w:rFonts w:asciiTheme="minorEastAsia" w:hAnsiTheme="minorEastAsia" w:hint="eastAsia"/>
          <w:sz w:val="28"/>
          <w:szCs w:val="32"/>
        </w:rPr>
        <w:t xml:space="preserve"> 学院教学指导委员会是对学院教学工作进行指导、审议、评价、咨询的专门机构。</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第三条</w:t>
      </w:r>
      <w:r w:rsidRPr="00F45055">
        <w:rPr>
          <w:rFonts w:asciiTheme="minorEastAsia" w:hAnsiTheme="minorEastAsia" w:hint="eastAsia"/>
          <w:sz w:val="28"/>
          <w:szCs w:val="32"/>
        </w:rPr>
        <w:t xml:space="preserve"> 学院教学指导委员会遵循科学、民主、客观、公正的工作原则。</w:t>
      </w:r>
    </w:p>
    <w:p w:rsidR="00BE6C76" w:rsidRPr="00F45055" w:rsidRDefault="00BE6C76" w:rsidP="00BE6C76">
      <w:pPr>
        <w:spacing w:line="500" w:lineRule="exact"/>
        <w:jc w:val="center"/>
        <w:rPr>
          <w:rFonts w:asciiTheme="minorEastAsia" w:hAnsiTheme="minorEastAsia"/>
          <w:b/>
          <w:sz w:val="28"/>
          <w:szCs w:val="32"/>
        </w:rPr>
      </w:pPr>
      <w:r w:rsidRPr="00F45055">
        <w:rPr>
          <w:rFonts w:asciiTheme="minorEastAsia" w:hAnsiTheme="minorEastAsia" w:hint="eastAsia"/>
          <w:b/>
          <w:sz w:val="28"/>
          <w:szCs w:val="32"/>
        </w:rPr>
        <w:t>第二章 组 成</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第四条</w:t>
      </w:r>
      <w:r w:rsidRPr="00F45055">
        <w:rPr>
          <w:rFonts w:asciiTheme="minorEastAsia" w:hAnsiTheme="minorEastAsia" w:hint="eastAsia"/>
          <w:sz w:val="28"/>
          <w:szCs w:val="32"/>
        </w:rPr>
        <w:t xml:space="preserve"> 学院教学指导委员会委员原则上由具有丰富教学经验与教学管理经验且具有高级职称的在职教师组成。</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第五条</w:t>
      </w:r>
      <w:r w:rsidRPr="00F45055">
        <w:rPr>
          <w:rFonts w:asciiTheme="minorEastAsia" w:hAnsiTheme="minorEastAsia" w:hint="eastAsia"/>
          <w:sz w:val="28"/>
          <w:szCs w:val="32"/>
        </w:rPr>
        <w:t xml:space="preserve"> 学院教学指导委员会设主任1人，副主任和委员若干人。</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第六条</w:t>
      </w:r>
      <w:r w:rsidRPr="00F45055">
        <w:rPr>
          <w:rFonts w:asciiTheme="minorEastAsia" w:hAnsiTheme="minorEastAsia" w:hint="eastAsia"/>
          <w:sz w:val="28"/>
          <w:szCs w:val="32"/>
        </w:rPr>
        <w:t xml:space="preserve"> 各</w:t>
      </w:r>
      <w:proofErr w:type="gramStart"/>
      <w:r w:rsidRPr="00F45055">
        <w:rPr>
          <w:rFonts w:asciiTheme="minorEastAsia" w:hAnsiTheme="minorEastAsia" w:hint="eastAsia"/>
          <w:sz w:val="28"/>
          <w:szCs w:val="32"/>
        </w:rPr>
        <w:t>教学系部可</w:t>
      </w:r>
      <w:proofErr w:type="gramEnd"/>
      <w:r w:rsidRPr="00F45055">
        <w:rPr>
          <w:rFonts w:asciiTheme="minorEastAsia" w:hAnsiTheme="minorEastAsia" w:hint="eastAsia"/>
          <w:sz w:val="28"/>
          <w:szCs w:val="32"/>
        </w:rPr>
        <w:t>根据具体情况成立教学指导小组指导本系部的教学工作。</w:t>
      </w:r>
    </w:p>
    <w:p w:rsidR="00BE6C76" w:rsidRPr="00F45055" w:rsidRDefault="00BE6C76" w:rsidP="00BE6C76">
      <w:pPr>
        <w:spacing w:line="500" w:lineRule="exact"/>
        <w:jc w:val="center"/>
        <w:rPr>
          <w:rFonts w:asciiTheme="minorEastAsia" w:hAnsiTheme="minorEastAsia"/>
          <w:b/>
          <w:sz w:val="28"/>
          <w:szCs w:val="32"/>
        </w:rPr>
      </w:pPr>
      <w:r w:rsidRPr="00F45055">
        <w:rPr>
          <w:rFonts w:asciiTheme="minorEastAsia" w:hAnsiTheme="minorEastAsia" w:hint="eastAsia"/>
          <w:b/>
          <w:sz w:val="28"/>
          <w:szCs w:val="32"/>
        </w:rPr>
        <w:t>第三章 职 能</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 xml:space="preserve"> 第七条</w:t>
      </w:r>
      <w:r w:rsidRPr="00F45055">
        <w:rPr>
          <w:rFonts w:asciiTheme="minorEastAsia" w:hAnsiTheme="minorEastAsia" w:hint="eastAsia"/>
          <w:sz w:val="28"/>
          <w:szCs w:val="32"/>
        </w:rPr>
        <w:t xml:space="preserve"> 学院教学指导委员会应根据国家有关方针、政策和教育教学规律，及时了解和把握高等教育教学改革态势，充分发挥在学校教学工作中的指导、咨询和监督作用。</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第八条</w:t>
      </w:r>
      <w:r w:rsidRPr="00F45055">
        <w:rPr>
          <w:rFonts w:asciiTheme="minorEastAsia" w:hAnsiTheme="minorEastAsia" w:hint="eastAsia"/>
          <w:sz w:val="28"/>
          <w:szCs w:val="32"/>
        </w:rPr>
        <w:t xml:space="preserve"> 学院教学指导委员会的职能：</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1．审议学院中长期教学发展规划；</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2．提出师资队伍建设的意见和建议；</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3．研究、审议有关教学基本建设与教学管理的重要制度；</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4．研究、审议专业与课程建设、教材建设、实验室、实训基地及实习基地建设等教学基本建设工作；</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lastRenderedPageBreak/>
        <w:t xml:space="preserve">   </w:t>
      </w:r>
      <w:r w:rsidRPr="00F45055">
        <w:rPr>
          <w:rFonts w:asciiTheme="minorEastAsia" w:hAnsiTheme="minorEastAsia" w:hint="eastAsia"/>
          <w:sz w:val="28"/>
          <w:szCs w:val="32"/>
        </w:rPr>
        <w:t>5．指导学院开展教学改革，包括教学内容、课程体系及教学方法与手段的改革等；</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6．指导学院的教学质量监督、保障工作，指导全校教学活动；</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7．</w:t>
      </w:r>
      <w:proofErr w:type="gramStart"/>
      <w:r w:rsidRPr="00F45055">
        <w:rPr>
          <w:rFonts w:asciiTheme="minorEastAsia" w:hAnsiTheme="minorEastAsia" w:hint="eastAsia"/>
          <w:sz w:val="28"/>
          <w:szCs w:val="32"/>
        </w:rPr>
        <w:t>评价系部教学</w:t>
      </w:r>
      <w:proofErr w:type="gramEnd"/>
      <w:r w:rsidRPr="00F45055">
        <w:rPr>
          <w:rFonts w:asciiTheme="minorEastAsia" w:hAnsiTheme="minorEastAsia" w:hint="eastAsia"/>
          <w:sz w:val="28"/>
          <w:szCs w:val="32"/>
        </w:rPr>
        <w:t>工作；</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8．努力探索校企结合途径，按企业需要，安排和调整教学内容，争取企业对专业的实训、实习、就业提供支持和指导；</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9．评定教学荣誉称号和教学奖项；</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10．推荐各类优秀教学奖及教学成果；</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11．裁定有关教学责任事故、教学工作考核及教学评优、评估中的争议；</w:t>
      </w:r>
    </w:p>
    <w:p w:rsidR="00BE6C76" w:rsidRPr="00F45055" w:rsidRDefault="00BE6C76" w:rsidP="00BE6C76">
      <w:pPr>
        <w:spacing w:line="500" w:lineRule="exact"/>
        <w:rPr>
          <w:rFonts w:asciiTheme="minorEastAsia" w:hAnsiTheme="minorEastAsia"/>
          <w:sz w:val="28"/>
          <w:szCs w:val="32"/>
        </w:rPr>
      </w:pPr>
      <w:r>
        <w:rPr>
          <w:rFonts w:asciiTheme="minorEastAsia" w:hAnsiTheme="minorEastAsia" w:hint="eastAsia"/>
          <w:sz w:val="28"/>
          <w:szCs w:val="32"/>
        </w:rPr>
        <w:t xml:space="preserve">   </w:t>
      </w:r>
      <w:r w:rsidRPr="00F45055">
        <w:rPr>
          <w:rFonts w:asciiTheme="minorEastAsia" w:hAnsiTheme="minorEastAsia" w:hint="eastAsia"/>
          <w:sz w:val="28"/>
          <w:szCs w:val="32"/>
        </w:rPr>
        <w:t>12．应当由学院教学指导委员会履行的其他职能。</w:t>
      </w:r>
    </w:p>
    <w:p w:rsidR="00BE6C76" w:rsidRPr="00F45055" w:rsidRDefault="00BE6C76" w:rsidP="00BE6C76">
      <w:pPr>
        <w:spacing w:line="500" w:lineRule="exact"/>
        <w:jc w:val="center"/>
        <w:rPr>
          <w:rFonts w:asciiTheme="minorEastAsia" w:hAnsiTheme="minorEastAsia"/>
          <w:b/>
          <w:sz w:val="28"/>
          <w:szCs w:val="32"/>
        </w:rPr>
      </w:pPr>
      <w:r w:rsidRPr="00F45055">
        <w:rPr>
          <w:rFonts w:asciiTheme="minorEastAsia" w:hAnsiTheme="minorEastAsia" w:hint="eastAsia"/>
          <w:b/>
          <w:sz w:val="28"/>
          <w:szCs w:val="32"/>
        </w:rPr>
        <w:t>第四章 工作方法</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第九条</w:t>
      </w:r>
      <w:r w:rsidRPr="00F45055">
        <w:rPr>
          <w:rFonts w:asciiTheme="minorEastAsia" w:hAnsiTheme="minorEastAsia" w:hint="eastAsia"/>
          <w:sz w:val="28"/>
          <w:szCs w:val="32"/>
        </w:rPr>
        <w:t xml:space="preserve"> 学院教学指导委员会可以对学校各职能部门、各系、教研室的教学工作进行必要的检查、指导。</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 xml:space="preserve"> 第十条</w:t>
      </w:r>
      <w:r w:rsidRPr="00F45055">
        <w:rPr>
          <w:rFonts w:asciiTheme="minorEastAsia" w:hAnsiTheme="minorEastAsia" w:hint="eastAsia"/>
          <w:sz w:val="28"/>
          <w:szCs w:val="32"/>
        </w:rPr>
        <w:t xml:space="preserve"> 学院教学指导委员会会议由主任根据工作需要召集，在必要时可邀请有关人员参加会议，讨论有关事项。</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第十一条</w:t>
      </w:r>
      <w:r w:rsidRPr="00F45055">
        <w:rPr>
          <w:rFonts w:asciiTheme="minorEastAsia" w:hAnsiTheme="minorEastAsia" w:hint="eastAsia"/>
          <w:sz w:val="28"/>
          <w:szCs w:val="32"/>
        </w:rPr>
        <w:t xml:space="preserve"> 学院教学指导委员会有权就教育教学研究、教学管理、教学改革、师资建设等方面随时向学院领导和各职能部门提出书面和口头的建议。</w:t>
      </w:r>
    </w:p>
    <w:p w:rsidR="00BE6C76" w:rsidRPr="00F45055" w:rsidRDefault="00BE6C76" w:rsidP="00BE6C76">
      <w:pPr>
        <w:spacing w:line="500" w:lineRule="exact"/>
        <w:jc w:val="center"/>
        <w:rPr>
          <w:rFonts w:asciiTheme="minorEastAsia" w:hAnsiTheme="minorEastAsia"/>
          <w:b/>
          <w:sz w:val="28"/>
          <w:szCs w:val="32"/>
        </w:rPr>
      </w:pPr>
      <w:r w:rsidRPr="00F45055">
        <w:rPr>
          <w:rFonts w:asciiTheme="minorEastAsia" w:hAnsiTheme="minorEastAsia" w:hint="eastAsia"/>
          <w:b/>
          <w:sz w:val="28"/>
          <w:szCs w:val="32"/>
        </w:rPr>
        <w:t>第五章 附 则</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第十二条</w:t>
      </w:r>
      <w:r w:rsidRPr="00F45055">
        <w:rPr>
          <w:rFonts w:asciiTheme="minorEastAsia" w:hAnsiTheme="minorEastAsia" w:hint="eastAsia"/>
          <w:sz w:val="28"/>
          <w:szCs w:val="32"/>
        </w:rPr>
        <w:t xml:space="preserve"> 学院教学指导委员会下设办公室。办公室设在教务处，负责学校教学指导委员会的日常工作。</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第十三条</w:t>
      </w:r>
      <w:r w:rsidRPr="00F45055">
        <w:rPr>
          <w:rFonts w:asciiTheme="minorEastAsia" w:hAnsiTheme="minorEastAsia" w:hint="eastAsia"/>
          <w:sz w:val="28"/>
          <w:szCs w:val="32"/>
        </w:rPr>
        <w:t xml:space="preserve"> 本章程修改权和解释权属学院教学指导委员会。</w:t>
      </w:r>
    </w:p>
    <w:p w:rsidR="00BE6C76" w:rsidRPr="00F45055" w:rsidRDefault="00BE6C76" w:rsidP="00BE6C76">
      <w:pPr>
        <w:spacing w:line="500" w:lineRule="exact"/>
        <w:rPr>
          <w:rFonts w:asciiTheme="minorEastAsia" w:hAnsiTheme="minorEastAsia"/>
          <w:sz w:val="28"/>
          <w:szCs w:val="32"/>
        </w:rPr>
      </w:pPr>
      <w:r w:rsidRPr="00F45055">
        <w:rPr>
          <w:rFonts w:asciiTheme="minorEastAsia" w:hAnsiTheme="minorEastAsia" w:hint="eastAsia"/>
          <w:sz w:val="28"/>
          <w:szCs w:val="32"/>
        </w:rPr>
        <w:t xml:space="preserve">    </w:t>
      </w:r>
      <w:r w:rsidRPr="00F45055">
        <w:rPr>
          <w:rFonts w:asciiTheme="minorEastAsia" w:hAnsiTheme="minorEastAsia" w:hint="eastAsia"/>
          <w:b/>
          <w:sz w:val="28"/>
          <w:szCs w:val="32"/>
        </w:rPr>
        <w:t>第十四条</w:t>
      </w:r>
      <w:r w:rsidRPr="00F45055">
        <w:rPr>
          <w:rFonts w:asciiTheme="minorEastAsia" w:hAnsiTheme="minorEastAsia" w:hint="eastAsia"/>
          <w:sz w:val="28"/>
          <w:szCs w:val="32"/>
        </w:rPr>
        <w:t xml:space="preserve"> 本章程由学院教学指导委员会通过并报院长办公会备案。</w:t>
      </w:r>
    </w:p>
    <w:p w:rsidR="00443D8E" w:rsidRDefault="00443D8E" w:rsidP="00BE6C76"/>
    <w:sectPr w:rsidR="00443D8E" w:rsidSect="00443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76"/>
    <w:rsid w:val="00443D8E"/>
    <w:rsid w:val="00BE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BE6C76"/>
    <w:pPr>
      <w:tabs>
        <w:tab w:val="right" w:leader="dot" w:pos="8296"/>
      </w:tabs>
      <w:spacing w:before="120" w:after="120"/>
      <w:jc w:val="center"/>
    </w:pPr>
    <w:rPr>
      <w:rFonts w:ascii="黑体" w:eastAsia="宋体" w:hAnsi="黑体"/>
      <w:smallCaps/>
      <w:noProof/>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BE6C76"/>
    <w:pPr>
      <w:tabs>
        <w:tab w:val="right" w:leader="dot" w:pos="8296"/>
      </w:tabs>
      <w:spacing w:before="120" w:after="120"/>
      <w:jc w:val="center"/>
    </w:pPr>
    <w:rPr>
      <w:rFonts w:ascii="黑体" w:eastAsia="宋体" w:hAnsi="黑体"/>
      <w:smallCaps/>
      <w:noProof/>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975</Characters>
  <Application>Microsoft Office Word</Application>
  <DocSecurity>0</DocSecurity>
  <Lines>8</Lines>
  <Paragraphs>2</Paragraphs>
  <ScaleCrop>false</ScaleCrop>
  <Company>微软中国</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2020-07-16T09:48:00Z</dcterms:created>
  <dcterms:modified xsi:type="dcterms:W3CDTF">2020-07-16T09:49:00Z</dcterms:modified>
</cp:coreProperties>
</file>